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CA2A" w14:textId="77777777" w:rsidR="00281AB1" w:rsidRPr="009F341D" w:rsidRDefault="00281AB1" w:rsidP="00281AB1">
      <w:pPr>
        <w:pStyle w:val="Cmsor1"/>
        <w:jc w:val="center"/>
        <w:rPr>
          <w:rFonts w:ascii="Pte Serif" w:hAnsi="Pte Serif" w:cs="Times New Roman"/>
          <w:b/>
          <w:bCs/>
          <w:sz w:val="24"/>
          <w:szCs w:val="24"/>
        </w:rPr>
      </w:pPr>
      <w:r w:rsidRPr="009F341D">
        <w:rPr>
          <w:rFonts w:ascii="Pte Serif" w:hAnsi="Pte Serif" w:cs="Times New Roman"/>
          <w:b/>
          <w:bCs/>
          <w:sz w:val="24"/>
          <w:szCs w:val="24"/>
        </w:rPr>
        <w:t>Útmutató mérnöki szolgáltatás beszerzésére irányuló in-house eljárások ügyvitelére vonatkozóan</w:t>
      </w:r>
    </w:p>
    <w:p w14:paraId="57CF9FD2" w14:textId="77777777" w:rsidR="00281AB1" w:rsidRPr="009F341D" w:rsidRDefault="00281AB1" w:rsidP="00281AB1">
      <w:pPr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Az eljárásokat a Beszerzési Igazgatóság Beszerzés Előminősítési Osztálya (BEO) folytatja le az alábbi eljárásrend szerint.</w:t>
      </w:r>
    </w:p>
    <w:p w14:paraId="53333113" w14:textId="77777777" w:rsidR="00281AB1" w:rsidRPr="009F341D" w:rsidRDefault="00281AB1" w:rsidP="00281AB1">
      <w:pPr>
        <w:pStyle w:val="Cmsor2"/>
        <w:jc w:val="both"/>
        <w:rPr>
          <w:rFonts w:ascii="Pte Serif" w:hAnsi="Pte Serif" w:cs="Times New Roman"/>
          <w:b/>
          <w:bCs/>
          <w:sz w:val="24"/>
          <w:szCs w:val="24"/>
        </w:rPr>
      </w:pPr>
      <w:r w:rsidRPr="009F341D">
        <w:rPr>
          <w:rFonts w:ascii="Pte Serif" w:hAnsi="Pte Serif" w:cs="Times New Roman"/>
          <w:b/>
          <w:bCs/>
          <w:sz w:val="24"/>
          <w:szCs w:val="24"/>
        </w:rPr>
        <w:t>Saját forrásból finanszírozott mérnöki szolgáltatás beszerzés in-house eljárás keretében</w:t>
      </w:r>
    </w:p>
    <w:p w14:paraId="6DEE946B" w14:textId="77777777" w:rsidR="00281AB1" w:rsidRPr="009F341D" w:rsidRDefault="00281AB1" w:rsidP="00281AB1">
      <w:pPr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A Kancelláriára mérnöki (tervezési, tervellenőrzési és műszaki ellenőrzési) szolgáltatás iránti igény érkezik, melynek megvalósítására – Beszerzési Igazgatói és/vagy igénylői döntés alapján – in-house típusú beszerzési eljárás keretében kerül sor.</w:t>
      </w:r>
    </w:p>
    <w:p w14:paraId="74C0CA00" w14:textId="77777777" w:rsidR="00281AB1" w:rsidRPr="009F341D" w:rsidRDefault="00281AB1" w:rsidP="00281AB1">
      <w:pPr>
        <w:pStyle w:val="Listaszerbekezds"/>
        <w:numPr>
          <w:ilvl w:val="0"/>
          <w:numId w:val="16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b/>
          <w:bCs/>
          <w:szCs w:val="24"/>
        </w:rPr>
        <w:t>ÜBI Beruházási és Ingatlanvagyon-gazdálkodási Osztályra (BVO)</w:t>
      </w:r>
      <w:r w:rsidRPr="009F341D">
        <w:rPr>
          <w:rFonts w:ascii="Pte Serif" w:hAnsi="Pte Serif"/>
          <w:szCs w:val="24"/>
        </w:rPr>
        <w:t xml:space="preserve"> érkező / ott felmerülő igény esetén (az igénylő képviselője a beruházó):</w:t>
      </w:r>
    </w:p>
    <w:p w14:paraId="23124907" w14:textId="77777777" w:rsidR="00281AB1" w:rsidRPr="009F341D" w:rsidRDefault="00281AB1" w:rsidP="00281AB1">
      <w:pPr>
        <w:pStyle w:val="Listaszerbekezds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 xml:space="preserve"> - egyeztetés az Egyetemi Főépítésszel szakmai támogatás szükségességéről;</w:t>
      </w:r>
    </w:p>
    <w:p w14:paraId="0F886218" w14:textId="77777777" w:rsidR="00281AB1" w:rsidRPr="009F341D" w:rsidRDefault="00281AB1" w:rsidP="00281AB1">
      <w:pPr>
        <w:pStyle w:val="Listaszerbekezds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- ennek függvényében a BVO munkatársa (beruházó) önállóan, vagy az Egyetemi Főépítész munkatársával (építészeti referens) együttműködve összeállítja a műszaki leírást (feladatleírás);</w:t>
      </w:r>
    </w:p>
    <w:p w14:paraId="7E27F04E" w14:textId="77777777" w:rsidR="00281AB1" w:rsidRPr="009F341D" w:rsidRDefault="00281AB1" w:rsidP="00281AB1">
      <w:pPr>
        <w:pStyle w:val="Listaszerbekezds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- a beruházó a beszerzés forrásának megjelölésével, illetve az eljárás egyéb feltételeinek meghatározásával együtt továbbítja a mérnöki szolgáltatási igényt a BEO vezetőjének.</w:t>
      </w:r>
    </w:p>
    <w:p w14:paraId="5D3AEC60" w14:textId="77777777" w:rsidR="00281AB1" w:rsidRPr="009F341D" w:rsidRDefault="00281AB1" w:rsidP="00281AB1">
      <w:pPr>
        <w:pStyle w:val="Listaszerbekezds"/>
        <w:numPr>
          <w:ilvl w:val="0"/>
          <w:numId w:val="16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b/>
          <w:bCs/>
          <w:szCs w:val="24"/>
        </w:rPr>
        <w:t>ÜBI Egyetemi Főépítészhez</w:t>
      </w:r>
      <w:r w:rsidRPr="009F341D">
        <w:rPr>
          <w:rFonts w:ascii="Pte Serif" w:hAnsi="Pte Serif"/>
          <w:szCs w:val="24"/>
        </w:rPr>
        <w:t xml:space="preserve"> érkező / nála felmerülő igény esetén (az igénylő képviselője az építészeti referens):</w:t>
      </w:r>
    </w:p>
    <w:p w14:paraId="388B0B72" w14:textId="77777777" w:rsidR="00281AB1" w:rsidRPr="009F341D" w:rsidRDefault="00281AB1" w:rsidP="00281AB1">
      <w:pPr>
        <w:pStyle w:val="Listaszerbekezds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- az építészeti referens összeállítja a műszaki leírást (feladatleírás), szükség esetén a beruházó bevonásával;</w:t>
      </w:r>
    </w:p>
    <w:p w14:paraId="4942F5D2" w14:textId="77777777" w:rsidR="00281AB1" w:rsidRPr="009F341D" w:rsidRDefault="00281AB1" w:rsidP="00281AB1">
      <w:pPr>
        <w:pStyle w:val="Listaszerbekezds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- az építészeti referens a beszerzés forrásának megjelölésével, illetve az eljárás egyéb feltételeinek meghatározásával együtt továbbítja a mérnöki szolgáltatási igényt a BEO vezetőjének.</w:t>
      </w:r>
    </w:p>
    <w:p w14:paraId="28DD583A" w14:textId="77777777" w:rsidR="00281AB1" w:rsidRPr="009F341D" w:rsidRDefault="00281AB1" w:rsidP="00281AB1">
      <w:pPr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 xml:space="preserve">Az in-house beszerzési eljárás kezdeményezése érdekében a </w:t>
      </w:r>
      <w:r w:rsidRPr="009F341D">
        <w:rPr>
          <w:rFonts w:ascii="Pte Serif" w:hAnsi="Pte Serif"/>
          <w:b/>
          <w:bCs/>
          <w:szCs w:val="24"/>
        </w:rPr>
        <w:t xml:space="preserve">beruházó vagy az </w:t>
      </w:r>
      <w:bookmarkStart w:id="0" w:name="_Hlk207188152"/>
      <w:r w:rsidRPr="009F341D">
        <w:rPr>
          <w:rFonts w:ascii="Pte Serif" w:hAnsi="Pte Serif"/>
          <w:b/>
          <w:bCs/>
          <w:szCs w:val="24"/>
        </w:rPr>
        <w:t>építészeti referens</w:t>
      </w:r>
      <w:r w:rsidRPr="009F341D">
        <w:rPr>
          <w:rFonts w:ascii="Pte Serif" w:hAnsi="Pte Serif"/>
          <w:szCs w:val="24"/>
        </w:rPr>
        <w:t xml:space="preserve"> </w:t>
      </w:r>
      <w:bookmarkEnd w:id="0"/>
      <w:r w:rsidRPr="009F341D">
        <w:rPr>
          <w:rFonts w:ascii="Pte Serif" w:hAnsi="Pte Serif"/>
          <w:szCs w:val="24"/>
        </w:rPr>
        <w:t>a BEO vezetője számára különösen, de nem kizárólagosan megküldi az eljárás elindításához szükséges alábbi információkat:</w:t>
      </w:r>
    </w:p>
    <w:p w14:paraId="4E8E61DE" w14:textId="77777777" w:rsidR="00281AB1" w:rsidRPr="009F341D" w:rsidRDefault="00281AB1" w:rsidP="00281AB1">
      <w:pPr>
        <w:pStyle w:val="Listaszerbekezds"/>
        <w:numPr>
          <w:ilvl w:val="0"/>
          <w:numId w:val="15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műszaki leírás és mellékletei</w:t>
      </w:r>
    </w:p>
    <w:p w14:paraId="474D4F59" w14:textId="77777777" w:rsidR="00281AB1" w:rsidRPr="009F341D" w:rsidRDefault="00281AB1" w:rsidP="00281AB1">
      <w:pPr>
        <w:pStyle w:val="Listaszerbekezds"/>
        <w:numPr>
          <w:ilvl w:val="0"/>
          <w:numId w:val="15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helyszíni bejárás szükségességére vonatkozó információ</w:t>
      </w:r>
    </w:p>
    <w:p w14:paraId="7BE9F108" w14:textId="77777777" w:rsidR="00281AB1" w:rsidRPr="009F341D" w:rsidRDefault="00281AB1" w:rsidP="00281AB1">
      <w:pPr>
        <w:pStyle w:val="Listaszerbekezds"/>
        <w:numPr>
          <w:ilvl w:val="0"/>
          <w:numId w:val="15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beszerzés forrása (saját forrás, uniós vagy hazai pályázati forrás)</w:t>
      </w:r>
    </w:p>
    <w:p w14:paraId="58D0A8BB" w14:textId="77777777" w:rsidR="00281AB1" w:rsidRPr="009F341D" w:rsidRDefault="00281AB1" w:rsidP="00281AB1">
      <w:pPr>
        <w:pStyle w:val="Listaszerbekezds"/>
        <w:numPr>
          <w:ilvl w:val="0"/>
          <w:numId w:val="15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mérnöki szolgáltatás nyújtásának ütemezése, GANTT diagramm, szerződés teljesítéséhez szükséges részhatáridők és véghatáridő</w:t>
      </w:r>
    </w:p>
    <w:p w14:paraId="57E5EC44" w14:textId="77777777" w:rsidR="00281AB1" w:rsidRPr="009F341D" w:rsidRDefault="00281AB1" w:rsidP="00281AB1">
      <w:pPr>
        <w:pStyle w:val="Listaszerbekezds"/>
        <w:numPr>
          <w:ilvl w:val="0"/>
          <w:numId w:val="15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pénzügyi és jogi feltételek (kiemelten: ajánlati ár összetevői, előleg, részszámlázás, felelősségbiztosítás)</w:t>
      </w:r>
    </w:p>
    <w:p w14:paraId="2AA5E0D8" w14:textId="77777777" w:rsidR="00281AB1" w:rsidRPr="009F341D" w:rsidRDefault="00281AB1" w:rsidP="00281AB1">
      <w:pPr>
        <w:pStyle w:val="Listaszerbekezds"/>
        <w:numPr>
          <w:ilvl w:val="0"/>
          <w:numId w:val="15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szerződés hatályba lépésére vonatkozó információk</w:t>
      </w:r>
    </w:p>
    <w:p w14:paraId="38AF86C6" w14:textId="77777777" w:rsidR="00281AB1" w:rsidRPr="009F341D" w:rsidRDefault="00281AB1" w:rsidP="00281AB1">
      <w:pPr>
        <w:pStyle w:val="Listaszerbekezds"/>
        <w:numPr>
          <w:ilvl w:val="0"/>
          <w:numId w:val="15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ajánlattételhez szükséges minimális időtartam</w:t>
      </w:r>
    </w:p>
    <w:p w14:paraId="40D23EA2" w14:textId="77777777" w:rsidR="00281AB1" w:rsidRPr="009F341D" w:rsidRDefault="00281AB1" w:rsidP="00281AB1">
      <w:pPr>
        <w:pStyle w:val="Cmsor2"/>
        <w:jc w:val="both"/>
        <w:rPr>
          <w:rFonts w:ascii="Pte Serif" w:hAnsi="Pte Serif" w:cs="Times New Roman"/>
          <w:b/>
          <w:bCs/>
          <w:sz w:val="24"/>
          <w:szCs w:val="24"/>
        </w:rPr>
      </w:pPr>
      <w:r w:rsidRPr="009F341D">
        <w:rPr>
          <w:rFonts w:ascii="Pte Serif" w:hAnsi="Pte Serif" w:cs="Times New Roman"/>
          <w:b/>
          <w:bCs/>
          <w:sz w:val="24"/>
          <w:szCs w:val="24"/>
        </w:rPr>
        <w:lastRenderedPageBreak/>
        <w:t>Pályázati forrásból finanszírozott mérnöki szolgáltatás beszerzés in-house eljárás keretében</w:t>
      </w:r>
    </w:p>
    <w:p w14:paraId="5CB9AB7C" w14:textId="77777777" w:rsidR="00281AB1" w:rsidRPr="009F341D" w:rsidRDefault="00281AB1" w:rsidP="00281AB1">
      <w:pPr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A Kancellária Pályázati és Projektmenedzsment Igazgatóságán mérnöki szolgáltatás iránti igény merül fel, melynek megvalósítására – Beszerzési Igazgatói és/vagy igénylői döntés alapján – in-house típusú beszerzési eljárás keretében kerül sor. Az igénylő képviselője a projektmenedzser.</w:t>
      </w:r>
    </w:p>
    <w:p w14:paraId="59F49DB2" w14:textId="77777777" w:rsidR="00281AB1" w:rsidRPr="009F341D" w:rsidRDefault="00281AB1" w:rsidP="00281AB1">
      <w:pPr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 xml:space="preserve">A beszerzési eljárás megkezdése előtt tisztázni kell, hogy a pályázati előírások szükségessé teszik-e in-house </w:t>
      </w:r>
      <w:proofErr w:type="spellStart"/>
      <w:r w:rsidRPr="009F341D">
        <w:rPr>
          <w:rFonts w:ascii="Pte Serif" w:hAnsi="Pte Serif"/>
          <w:szCs w:val="24"/>
        </w:rPr>
        <w:t>ajánlatkérés</w:t>
      </w:r>
      <w:proofErr w:type="spellEnd"/>
      <w:r w:rsidRPr="009F341D">
        <w:rPr>
          <w:rFonts w:ascii="Pte Serif" w:hAnsi="Pte Serif"/>
          <w:szCs w:val="24"/>
        </w:rPr>
        <w:t xml:space="preserve"> esetén a piaci ár alátámasztását. Amennyiben a mérnöki szolgáltatás </w:t>
      </w:r>
      <w:proofErr w:type="spellStart"/>
      <w:r w:rsidRPr="009F341D">
        <w:rPr>
          <w:rFonts w:ascii="Pte Serif" w:hAnsi="Pte Serif"/>
          <w:szCs w:val="24"/>
        </w:rPr>
        <w:t>pályázatbeli</w:t>
      </w:r>
      <w:proofErr w:type="spellEnd"/>
      <w:r w:rsidRPr="009F341D">
        <w:rPr>
          <w:rFonts w:ascii="Pte Serif" w:hAnsi="Pte Serif"/>
          <w:szCs w:val="24"/>
        </w:rPr>
        <w:t xml:space="preserve"> elszámolhatóságának feltétele annak igazolása, hogy a nem független szervezettől származó ajánlat értéke megfelel a szokásos piaci értéknek, az in-house ajánlatkéréssel párhuzamosan, azzal azonos feltételekkel le kell folytatni egy indikatív ajánlatkérést is. Utóbbi eljárást legalább három, a teljesítésre alkalmas – tulajdonosi szerkezetében eltérő - gazdasági szereplő egyidejű felkérésével kell megvalósítani.</w:t>
      </w:r>
    </w:p>
    <w:p w14:paraId="185293DA" w14:textId="77777777" w:rsidR="00281AB1" w:rsidRPr="009F341D" w:rsidRDefault="00281AB1" w:rsidP="00281AB1">
      <w:pPr>
        <w:pStyle w:val="Listaszerbekezds"/>
        <w:numPr>
          <w:ilvl w:val="0"/>
          <w:numId w:val="17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b/>
          <w:bCs/>
          <w:szCs w:val="24"/>
        </w:rPr>
        <w:t xml:space="preserve">Indikatív ajánlatkérést nem igénylő </w:t>
      </w:r>
      <w:r w:rsidRPr="009F341D">
        <w:rPr>
          <w:rFonts w:ascii="Pte Serif" w:hAnsi="Pte Serif"/>
          <w:szCs w:val="24"/>
        </w:rPr>
        <w:t>beszerzési igény esetén:</w:t>
      </w:r>
    </w:p>
    <w:p w14:paraId="32FED209" w14:textId="77777777" w:rsidR="00281AB1" w:rsidRPr="009F341D" w:rsidRDefault="00281AB1" w:rsidP="00281AB1">
      <w:pPr>
        <w:pStyle w:val="Listaszerbekezds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- a projektmenedzser kezdeményezésére az építészeti referens és/vagy</w:t>
      </w:r>
      <w:r w:rsidRPr="009F341D" w:rsidDel="008C0ADE">
        <w:rPr>
          <w:rFonts w:ascii="Pte Serif" w:hAnsi="Pte Serif"/>
          <w:szCs w:val="24"/>
        </w:rPr>
        <w:t xml:space="preserve"> </w:t>
      </w:r>
      <w:r w:rsidRPr="009F341D">
        <w:rPr>
          <w:rFonts w:ascii="Pte Serif" w:hAnsi="Pte Serif"/>
          <w:szCs w:val="24"/>
        </w:rPr>
        <w:t>a beruházó összeállítja a műszaki leírást (feladatleírás);</w:t>
      </w:r>
    </w:p>
    <w:p w14:paraId="74CC73D1" w14:textId="77777777" w:rsidR="00281AB1" w:rsidRPr="009F341D" w:rsidRDefault="00281AB1" w:rsidP="00281AB1">
      <w:pPr>
        <w:pStyle w:val="Listaszerbekezds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- a projektmenedzser a beszerzés forrásának megjelölésével, illetve az eljárás egyéb feltételeinek meghatározásával együtt továbbítja a mérnöki szolgáltatási igényt a BEO vezetőjének.</w:t>
      </w:r>
    </w:p>
    <w:p w14:paraId="6283FCE1" w14:textId="77777777" w:rsidR="00281AB1" w:rsidRPr="009F341D" w:rsidRDefault="00281AB1" w:rsidP="00281AB1">
      <w:pPr>
        <w:pStyle w:val="Listaszerbekezds"/>
        <w:numPr>
          <w:ilvl w:val="0"/>
          <w:numId w:val="17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b/>
          <w:bCs/>
          <w:szCs w:val="24"/>
        </w:rPr>
        <w:t xml:space="preserve">Indikatív ajánlatkérést igénylő </w:t>
      </w:r>
      <w:r w:rsidRPr="009F341D">
        <w:rPr>
          <w:rFonts w:ascii="Pte Serif" w:hAnsi="Pte Serif"/>
          <w:szCs w:val="24"/>
        </w:rPr>
        <w:t>beszerzési igény esetén:</w:t>
      </w:r>
    </w:p>
    <w:p w14:paraId="7C892990" w14:textId="77777777" w:rsidR="00281AB1" w:rsidRPr="009F341D" w:rsidRDefault="00281AB1" w:rsidP="00281AB1">
      <w:pPr>
        <w:pStyle w:val="Listaszerbekezds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 xml:space="preserve">- a projektmenedzser kezdeményezésére </w:t>
      </w:r>
      <w:bookmarkStart w:id="1" w:name="_Hlk181011741"/>
      <w:r w:rsidRPr="009F341D">
        <w:rPr>
          <w:rFonts w:ascii="Pte Serif" w:hAnsi="Pte Serif"/>
          <w:szCs w:val="24"/>
        </w:rPr>
        <w:t>az építészeti referens és/vagy</w:t>
      </w:r>
      <w:r w:rsidRPr="009F341D" w:rsidDel="00C476E8">
        <w:rPr>
          <w:rFonts w:ascii="Pte Serif" w:hAnsi="Pte Serif"/>
          <w:szCs w:val="24"/>
        </w:rPr>
        <w:t xml:space="preserve"> </w:t>
      </w:r>
      <w:r w:rsidRPr="009F341D">
        <w:rPr>
          <w:rFonts w:ascii="Pte Serif" w:hAnsi="Pte Serif"/>
          <w:szCs w:val="24"/>
        </w:rPr>
        <w:t xml:space="preserve">a beruházó összeállítja </w:t>
      </w:r>
      <w:bookmarkEnd w:id="1"/>
      <w:r w:rsidRPr="009F341D">
        <w:rPr>
          <w:rFonts w:ascii="Pte Serif" w:hAnsi="Pte Serif"/>
          <w:szCs w:val="24"/>
        </w:rPr>
        <w:t>a műszaki leírást (feladatleírás);</w:t>
      </w:r>
    </w:p>
    <w:p w14:paraId="350C73BF" w14:textId="77777777" w:rsidR="00281AB1" w:rsidRPr="009F341D" w:rsidRDefault="00281AB1" w:rsidP="00281AB1">
      <w:pPr>
        <w:pStyle w:val="Listaszerbekezds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- a projektmenedzser az építészeti referens és/vagy</w:t>
      </w:r>
      <w:r w:rsidRPr="009F341D" w:rsidDel="005C5736">
        <w:rPr>
          <w:rFonts w:ascii="Pte Serif" w:hAnsi="Pte Serif"/>
          <w:szCs w:val="24"/>
        </w:rPr>
        <w:t xml:space="preserve"> </w:t>
      </w:r>
      <w:r w:rsidRPr="009F341D">
        <w:rPr>
          <w:rFonts w:ascii="Pte Serif" w:hAnsi="Pte Serif"/>
          <w:szCs w:val="24"/>
        </w:rPr>
        <w:t xml:space="preserve">a beruházó összeállítja a pályázati előírások szabta további, műszaki szakértelmet is igénylő dokumentumokat (pl. az in-house ajánlattevő közvetlen és közvetett önköltség kalkulációját tartalmazó táblázatot; részletes egységárakon alapuló tételes </w:t>
      </w:r>
      <w:proofErr w:type="spellStart"/>
      <w:r w:rsidRPr="009F341D">
        <w:rPr>
          <w:rFonts w:ascii="Pte Serif" w:hAnsi="Pte Serif"/>
          <w:szCs w:val="24"/>
        </w:rPr>
        <w:t>árrészletezőt</w:t>
      </w:r>
      <w:proofErr w:type="spellEnd"/>
      <w:r w:rsidRPr="009F341D">
        <w:rPr>
          <w:rFonts w:ascii="Pte Serif" w:hAnsi="Pte Serif"/>
          <w:szCs w:val="24"/>
        </w:rPr>
        <w:t>)</w:t>
      </w:r>
    </w:p>
    <w:p w14:paraId="39C138BC" w14:textId="77777777" w:rsidR="00281AB1" w:rsidRPr="009F341D" w:rsidRDefault="00281AB1" w:rsidP="00281AB1">
      <w:pPr>
        <w:pStyle w:val="Listaszerbekezds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- a projektmenedzser kezdeményezésére az építészeti referens és/vagy a beruházó meghatározza az indikatív ajánlattételre felkérhető gazdasági szereplőket;</w:t>
      </w:r>
    </w:p>
    <w:p w14:paraId="44AA4FAD" w14:textId="77777777" w:rsidR="00281AB1" w:rsidRPr="009F341D" w:rsidRDefault="00281AB1" w:rsidP="00281AB1">
      <w:pPr>
        <w:pStyle w:val="Listaszerbekezds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- a projektmenedzser a beszerzés forrásának megjelölésével, illetve az eljárás egyéb feltételeinek meghatározásával együtt továbbítja a mérnöki szolgáltatási igényt a BEO vezetőjének.</w:t>
      </w:r>
    </w:p>
    <w:p w14:paraId="54BF6F58" w14:textId="77777777" w:rsidR="00281AB1" w:rsidRPr="009F341D" w:rsidRDefault="00281AB1" w:rsidP="00281AB1">
      <w:pPr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 xml:space="preserve">Az in-house beszerzési eljárás kezdeményezése érdekében a </w:t>
      </w:r>
      <w:r w:rsidRPr="009F341D">
        <w:rPr>
          <w:rFonts w:ascii="Pte Serif" w:hAnsi="Pte Serif"/>
          <w:b/>
          <w:bCs/>
          <w:szCs w:val="24"/>
        </w:rPr>
        <w:t>projektmenedzser</w:t>
      </w:r>
      <w:r w:rsidRPr="009F341D">
        <w:rPr>
          <w:rFonts w:ascii="Pte Serif" w:hAnsi="Pte Serif"/>
          <w:szCs w:val="24"/>
        </w:rPr>
        <w:t xml:space="preserve"> a BEO vezetője számára különösen, de nem kizárólagosan megküldi az eljárás elindításához szükséges alábbi információkat:</w:t>
      </w:r>
    </w:p>
    <w:p w14:paraId="4F1F7875" w14:textId="77777777" w:rsidR="00281AB1" w:rsidRPr="009F341D" w:rsidRDefault="00281AB1" w:rsidP="00281AB1">
      <w:pPr>
        <w:pStyle w:val="Listaszerbekezds"/>
        <w:numPr>
          <w:ilvl w:val="0"/>
          <w:numId w:val="15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műszaki leírás és mellékletei</w:t>
      </w:r>
    </w:p>
    <w:p w14:paraId="055CF327" w14:textId="77777777" w:rsidR="00281AB1" w:rsidRPr="009F341D" w:rsidRDefault="00281AB1" w:rsidP="00281AB1">
      <w:pPr>
        <w:pStyle w:val="Listaszerbekezds"/>
        <w:numPr>
          <w:ilvl w:val="0"/>
          <w:numId w:val="15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helyszíni bejárás szükségességére vonatkozó információ</w:t>
      </w:r>
    </w:p>
    <w:p w14:paraId="59E8E00E" w14:textId="77777777" w:rsidR="00281AB1" w:rsidRPr="009F341D" w:rsidRDefault="00281AB1" w:rsidP="00281AB1">
      <w:pPr>
        <w:pStyle w:val="Listaszerbekezds"/>
        <w:numPr>
          <w:ilvl w:val="0"/>
          <w:numId w:val="15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beszerzés forrása (saját forrás, uniós vagy hazai pályázati forrás)</w:t>
      </w:r>
    </w:p>
    <w:p w14:paraId="55E85E77" w14:textId="77777777" w:rsidR="00281AB1" w:rsidRPr="009F341D" w:rsidRDefault="00281AB1" w:rsidP="00281AB1">
      <w:pPr>
        <w:pStyle w:val="Listaszerbekezds"/>
        <w:numPr>
          <w:ilvl w:val="0"/>
          <w:numId w:val="15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mérnöki szolgáltatás nyújtásának ütemezése, GANTT diagramm, szerződés teljesítéséhez szükséges részhatáridők és véghatáridő</w:t>
      </w:r>
    </w:p>
    <w:p w14:paraId="4E7CCBDA" w14:textId="77777777" w:rsidR="00281AB1" w:rsidRPr="009F341D" w:rsidRDefault="00281AB1" w:rsidP="00281AB1">
      <w:pPr>
        <w:pStyle w:val="Listaszerbekezds"/>
        <w:numPr>
          <w:ilvl w:val="0"/>
          <w:numId w:val="15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lastRenderedPageBreak/>
        <w:t>pénzügyi és jogi feltételek (kiemelten: ajánlati ár összetevői, előleg, részszámlázás, felelősségbiztosítás)</w:t>
      </w:r>
    </w:p>
    <w:p w14:paraId="24A5551F" w14:textId="77777777" w:rsidR="00281AB1" w:rsidRPr="009F341D" w:rsidRDefault="00281AB1" w:rsidP="00281AB1">
      <w:pPr>
        <w:pStyle w:val="Listaszerbekezds"/>
        <w:numPr>
          <w:ilvl w:val="0"/>
          <w:numId w:val="15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szerződés hatályba lépésére vonatkozó információk</w:t>
      </w:r>
    </w:p>
    <w:p w14:paraId="75BF4174" w14:textId="77777777" w:rsidR="00281AB1" w:rsidRPr="009F341D" w:rsidRDefault="00281AB1" w:rsidP="00281AB1">
      <w:pPr>
        <w:pStyle w:val="Listaszerbekezds"/>
        <w:numPr>
          <w:ilvl w:val="0"/>
          <w:numId w:val="15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ajánlattételhez szükséges minimális időtartam</w:t>
      </w:r>
    </w:p>
    <w:p w14:paraId="453EEC03" w14:textId="77777777" w:rsidR="00281AB1" w:rsidRPr="009F341D" w:rsidRDefault="00281AB1" w:rsidP="00281AB1">
      <w:pPr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 xml:space="preserve">Indikatív </w:t>
      </w:r>
      <w:proofErr w:type="spellStart"/>
      <w:r w:rsidRPr="009F341D">
        <w:rPr>
          <w:rFonts w:ascii="Pte Serif" w:hAnsi="Pte Serif"/>
          <w:szCs w:val="24"/>
        </w:rPr>
        <w:t>ajánlatkérés</w:t>
      </w:r>
      <w:proofErr w:type="spellEnd"/>
      <w:r w:rsidRPr="009F341D">
        <w:rPr>
          <w:rFonts w:ascii="Pte Serif" w:hAnsi="Pte Serif"/>
          <w:szCs w:val="24"/>
        </w:rPr>
        <w:t xml:space="preserve"> szükségessége esetén a projektmenedzser a BEO vezetője számára fentieken túl megküldi az alábbiakat:</w:t>
      </w:r>
    </w:p>
    <w:p w14:paraId="19F10616" w14:textId="77777777" w:rsidR="00281AB1" w:rsidRPr="009F341D" w:rsidRDefault="00281AB1" w:rsidP="00281AB1">
      <w:pPr>
        <w:pStyle w:val="Listaszerbekezds"/>
        <w:numPr>
          <w:ilvl w:val="0"/>
          <w:numId w:val="15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 xml:space="preserve">speciális pályázati előírások szerinti dokumentumok (pl. önköltségszámítás, </w:t>
      </w:r>
      <w:proofErr w:type="spellStart"/>
      <w:r w:rsidRPr="009F341D">
        <w:rPr>
          <w:rFonts w:ascii="Pte Serif" w:hAnsi="Pte Serif"/>
          <w:szCs w:val="24"/>
        </w:rPr>
        <w:t>árrészletező</w:t>
      </w:r>
      <w:proofErr w:type="spellEnd"/>
      <w:r w:rsidRPr="009F341D">
        <w:rPr>
          <w:rFonts w:ascii="Pte Serif" w:hAnsi="Pte Serif"/>
          <w:szCs w:val="24"/>
        </w:rPr>
        <w:t>)</w:t>
      </w:r>
    </w:p>
    <w:p w14:paraId="4E83290C" w14:textId="77777777" w:rsidR="00281AB1" w:rsidRPr="009F341D" w:rsidRDefault="00281AB1" w:rsidP="00281AB1">
      <w:pPr>
        <w:pStyle w:val="Listaszerbekezds"/>
        <w:numPr>
          <w:ilvl w:val="0"/>
          <w:numId w:val="15"/>
        </w:numPr>
        <w:spacing w:after="160" w:line="259" w:lineRule="auto"/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indikatív ajánlattételre felkérhető gazdasági szereplők listája</w:t>
      </w:r>
    </w:p>
    <w:p w14:paraId="18CA8DE6" w14:textId="77777777" w:rsidR="00281AB1" w:rsidRPr="009F341D" w:rsidRDefault="00281AB1" w:rsidP="00281AB1">
      <w:pPr>
        <w:rPr>
          <w:rFonts w:ascii="Pte Serif" w:hAnsi="Pte Serif"/>
          <w:szCs w:val="24"/>
        </w:rPr>
      </w:pPr>
      <w:r w:rsidRPr="009F341D">
        <w:rPr>
          <w:rFonts w:ascii="Pte Serif" w:hAnsi="Pte Serif"/>
          <w:szCs w:val="24"/>
        </w:rPr>
        <w:t>A mérnöki szolgáltatások in-house eljárásrendben történő beszerzésére az általános beszerzési eljárásrendre vonatkozó szabályokat a fentiekben foglalt eltérésekkel kell alkalmazni.</w:t>
      </w:r>
    </w:p>
    <w:p w14:paraId="3F3C84A4" w14:textId="02D1EE37" w:rsidR="007E77FF" w:rsidRPr="0065531C" w:rsidRDefault="007E77FF" w:rsidP="00315AEE">
      <w:pPr>
        <w:rPr>
          <w:rFonts w:ascii="Pte Serif" w:hAnsi="Pte Serif"/>
          <w:szCs w:val="24"/>
        </w:rPr>
      </w:pPr>
    </w:p>
    <w:sectPr w:rsidR="007E77FF" w:rsidRPr="0065531C" w:rsidSect="00397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601B" w14:textId="77777777" w:rsidR="00254F20" w:rsidRDefault="00254F20" w:rsidP="00804C3A">
      <w:r>
        <w:separator/>
      </w:r>
    </w:p>
  </w:endnote>
  <w:endnote w:type="continuationSeparator" w:id="0">
    <w:p w14:paraId="295C1A84" w14:textId="77777777" w:rsidR="00254F20" w:rsidRDefault="00254F20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B80B" w14:textId="77777777" w:rsidR="00331393" w:rsidRDefault="0033139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6241729"/>
      <w:docPartObj>
        <w:docPartGallery w:val="Page Numbers (Bottom of Page)"/>
        <w:docPartUnique/>
      </w:docPartObj>
    </w:sdtPr>
    <w:sdtEndPr>
      <w:rPr>
        <w:rFonts w:ascii="Pte Serif" w:hAnsi="Pte Serif"/>
      </w:rPr>
    </w:sdtEndPr>
    <w:sdtContent>
      <w:p w14:paraId="1CBB609F" w14:textId="30FCE301" w:rsidR="00331393" w:rsidRPr="00331393" w:rsidRDefault="00331393">
        <w:pPr>
          <w:pStyle w:val="llb"/>
          <w:jc w:val="center"/>
          <w:rPr>
            <w:rFonts w:ascii="Pte Serif" w:hAnsi="Pte Serif"/>
          </w:rPr>
        </w:pPr>
        <w:r w:rsidRPr="00331393">
          <w:rPr>
            <w:rFonts w:ascii="Pte Serif" w:hAnsi="Pte Serif"/>
          </w:rPr>
          <w:fldChar w:fldCharType="begin"/>
        </w:r>
        <w:r w:rsidRPr="00331393">
          <w:rPr>
            <w:rFonts w:ascii="Pte Serif" w:hAnsi="Pte Serif"/>
          </w:rPr>
          <w:instrText>PAGE   \* MERGEFORMAT</w:instrText>
        </w:r>
        <w:r w:rsidRPr="00331393">
          <w:rPr>
            <w:rFonts w:ascii="Pte Serif" w:hAnsi="Pte Serif"/>
          </w:rPr>
          <w:fldChar w:fldCharType="separate"/>
        </w:r>
        <w:r w:rsidRPr="00331393">
          <w:rPr>
            <w:rFonts w:ascii="Pte Serif" w:hAnsi="Pte Serif"/>
          </w:rPr>
          <w:t>2</w:t>
        </w:r>
        <w:r w:rsidRPr="00331393">
          <w:rPr>
            <w:rFonts w:ascii="Pte Serif" w:hAnsi="Pte Serif"/>
          </w:rPr>
          <w:fldChar w:fldCharType="end"/>
        </w:r>
      </w:p>
    </w:sdtContent>
  </w:sdt>
  <w:p w14:paraId="0ABE3252" w14:textId="1F766989" w:rsidR="000B6437" w:rsidRDefault="000B6437" w:rsidP="00A16984">
    <w:pPr>
      <w:pStyle w:val="llb"/>
      <w:tabs>
        <w:tab w:val="clear" w:pos="4536"/>
        <w:tab w:val="clear" w:pos="9072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66D5" w14:textId="77777777" w:rsidR="00331393" w:rsidRDefault="003313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C1E2" w14:textId="77777777" w:rsidR="00254F20" w:rsidRDefault="00254F20" w:rsidP="00804C3A">
      <w:r>
        <w:separator/>
      </w:r>
    </w:p>
  </w:footnote>
  <w:footnote w:type="continuationSeparator" w:id="0">
    <w:p w14:paraId="48D44F6A" w14:textId="77777777" w:rsidR="00254F20" w:rsidRDefault="00254F20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31AF" w14:textId="77777777" w:rsidR="00331393" w:rsidRDefault="003313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7DFD8172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1A74D737" w:rsidR="004260BE" w:rsidRPr="008D3D00" w:rsidRDefault="00A90011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 w:rsidRPr="008D3D00">
                            <w:rPr>
                              <w:b/>
                              <w:bCs/>
                            </w:rPr>
                            <w:t>Kancellária</w:t>
                          </w:r>
                        </w:p>
                        <w:p w14:paraId="7AB9BE9C" w14:textId="217D212D" w:rsidR="004260BE" w:rsidRPr="008D3D00" w:rsidRDefault="00860291" w:rsidP="004260BE">
                          <w:pPr>
                            <w:pStyle w:val="Adatok"/>
                          </w:pPr>
                          <w:r>
                            <w:t>Be</w:t>
                          </w:r>
                          <w:r w:rsidR="005E0F19">
                            <w:t>szerzés</w:t>
                          </w:r>
                          <w:r>
                            <w:t>i Igazgatóság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1A74D737" w:rsidR="004260BE" w:rsidRPr="008D3D00" w:rsidRDefault="00A90011" w:rsidP="004260BE">
                    <w:pPr>
                      <w:pStyle w:val="Adatok"/>
                      <w:rPr>
                        <w:b/>
                        <w:bCs/>
                      </w:rPr>
                    </w:pPr>
                    <w:r w:rsidRPr="008D3D00">
                      <w:rPr>
                        <w:b/>
                        <w:bCs/>
                      </w:rPr>
                      <w:t>Kancellária</w:t>
                    </w:r>
                  </w:p>
                  <w:p w14:paraId="7AB9BE9C" w14:textId="217D212D" w:rsidR="004260BE" w:rsidRPr="008D3D00" w:rsidRDefault="00860291" w:rsidP="004260BE">
                    <w:pPr>
                      <w:pStyle w:val="Adatok"/>
                    </w:pPr>
                    <w:r>
                      <w:t>Be</w:t>
                    </w:r>
                    <w:r w:rsidR="005E0F19">
                      <w:t>szerzés</w:t>
                    </w:r>
                    <w:r>
                      <w:t>i Igazgatóság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7F8CBFCD">
          <wp:simplePos x="0" y="0"/>
          <wp:positionH relativeFrom="column">
            <wp:posOffset>-649605</wp:posOffset>
          </wp:positionH>
          <wp:positionV relativeFrom="paragraph">
            <wp:posOffset>-319405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FBD3" w14:textId="77777777" w:rsidR="00331393" w:rsidRDefault="003313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56555"/>
    <w:multiLevelType w:val="hybridMultilevel"/>
    <w:tmpl w:val="287C9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B4D6E"/>
    <w:multiLevelType w:val="hybridMultilevel"/>
    <w:tmpl w:val="66E25B7E"/>
    <w:lvl w:ilvl="0" w:tplc="CBBA2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7C632C3"/>
    <w:multiLevelType w:val="hybridMultilevel"/>
    <w:tmpl w:val="58DAFD14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9F6752"/>
    <w:multiLevelType w:val="hybridMultilevel"/>
    <w:tmpl w:val="3E9A2E42"/>
    <w:lvl w:ilvl="0" w:tplc="9AA2A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FE1691"/>
    <w:multiLevelType w:val="hybridMultilevel"/>
    <w:tmpl w:val="D65E88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B37AA"/>
    <w:multiLevelType w:val="hybridMultilevel"/>
    <w:tmpl w:val="685E5E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41435"/>
    <w:multiLevelType w:val="hybridMultilevel"/>
    <w:tmpl w:val="CB724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A4992"/>
    <w:multiLevelType w:val="hybridMultilevel"/>
    <w:tmpl w:val="287C91C2"/>
    <w:lvl w:ilvl="0" w:tplc="F9028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9"/>
  </w:num>
  <w:num w:numId="2" w16cid:durableId="1800142872">
    <w:abstractNumId w:val="0"/>
  </w:num>
  <w:num w:numId="3" w16cid:durableId="412318726">
    <w:abstractNumId w:val="8"/>
  </w:num>
  <w:num w:numId="4" w16cid:durableId="1890266913">
    <w:abstractNumId w:val="6"/>
  </w:num>
  <w:num w:numId="5" w16cid:durableId="310713406">
    <w:abstractNumId w:val="4"/>
  </w:num>
  <w:num w:numId="6" w16cid:durableId="854736391">
    <w:abstractNumId w:val="5"/>
  </w:num>
  <w:num w:numId="7" w16cid:durableId="736051819">
    <w:abstractNumId w:val="16"/>
  </w:num>
  <w:num w:numId="8" w16cid:durableId="1453592139">
    <w:abstractNumId w:val="1"/>
  </w:num>
  <w:num w:numId="9" w16cid:durableId="1397163363">
    <w:abstractNumId w:val="11"/>
  </w:num>
  <w:num w:numId="10" w16cid:durableId="687029561">
    <w:abstractNumId w:val="10"/>
  </w:num>
  <w:num w:numId="11" w16cid:durableId="1367607762">
    <w:abstractNumId w:val="7"/>
  </w:num>
  <w:num w:numId="12" w16cid:durableId="1648824153">
    <w:abstractNumId w:val="12"/>
  </w:num>
  <w:num w:numId="13" w16cid:durableId="2079017990">
    <w:abstractNumId w:val="13"/>
  </w:num>
  <w:num w:numId="14" w16cid:durableId="89130089">
    <w:abstractNumId w:val="3"/>
  </w:num>
  <w:num w:numId="15" w16cid:durableId="1889416638">
    <w:abstractNumId w:val="14"/>
  </w:num>
  <w:num w:numId="16" w16cid:durableId="513612554">
    <w:abstractNumId w:val="15"/>
  </w:num>
  <w:num w:numId="17" w16cid:durableId="706830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2A31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D9D"/>
    <w:rsid w:val="000A23B3"/>
    <w:rsid w:val="000A3548"/>
    <w:rsid w:val="000A56C1"/>
    <w:rsid w:val="000A662B"/>
    <w:rsid w:val="000B0337"/>
    <w:rsid w:val="000B3068"/>
    <w:rsid w:val="000B30C0"/>
    <w:rsid w:val="000B47B4"/>
    <w:rsid w:val="000B6437"/>
    <w:rsid w:val="000B750F"/>
    <w:rsid w:val="000D7426"/>
    <w:rsid w:val="000E3DC0"/>
    <w:rsid w:val="000E5F11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9322E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54F20"/>
    <w:rsid w:val="00273FC2"/>
    <w:rsid w:val="00276134"/>
    <w:rsid w:val="00277E3D"/>
    <w:rsid w:val="00277F52"/>
    <w:rsid w:val="00281AB1"/>
    <w:rsid w:val="0028475C"/>
    <w:rsid w:val="0029196A"/>
    <w:rsid w:val="00292F48"/>
    <w:rsid w:val="002A0B68"/>
    <w:rsid w:val="002A3D68"/>
    <w:rsid w:val="002B0E4D"/>
    <w:rsid w:val="002B140A"/>
    <w:rsid w:val="002B1FD2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AEE"/>
    <w:rsid w:val="00315E72"/>
    <w:rsid w:val="00316969"/>
    <w:rsid w:val="00320D5E"/>
    <w:rsid w:val="0032449F"/>
    <w:rsid w:val="00326617"/>
    <w:rsid w:val="00327B0E"/>
    <w:rsid w:val="00331393"/>
    <w:rsid w:val="00331831"/>
    <w:rsid w:val="0033445C"/>
    <w:rsid w:val="0034238D"/>
    <w:rsid w:val="003426F2"/>
    <w:rsid w:val="00344997"/>
    <w:rsid w:val="00346E9C"/>
    <w:rsid w:val="0034700B"/>
    <w:rsid w:val="00356C11"/>
    <w:rsid w:val="00362131"/>
    <w:rsid w:val="0037642A"/>
    <w:rsid w:val="00377384"/>
    <w:rsid w:val="003802EE"/>
    <w:rsid w:val="0038088D"/>
    <w:rsid w:val="00381AB9"/>
    <w:rsid w:val="003846DB"/>
    <w:rsid w:val="00386EE5"/>
    <w:rsid w:val="00390C8C"/>
    <w:rsid w:val="00392793"/>
    <w:rsid w:val="00393350"/>
    <w:rsid w:val="00397140"/>
    <w:rsid w:val="00397346"/>
    <w:rsid w:val="003A4C30"/>
    <w:rsid w:val="003B28FE"/>
    <w:rsid w:val="003B52C8"/>
    <w:rsid w:val="003B5914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4448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0FF2"/>
    <w:rsid w:val="005D1AC7"/>
    <w:rsid w:val="005D3757"/>
    <w:rsid w:val="005D6671"/>
    <w:rsid w:val="005E0F19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31C"/>
    <w:rsid w:val="006828BF"/>
    <w:rsid w:val="00682AEC"/>
    <w:rsid w:val="00685844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1E2C"/>
    <w:rsid w:val="0084384E"/>
    <w:rsid w:val="00843E41"/>
    <w:rsid w:val="00860291"/>
    <w:rsid w:val="00863BD1"/>
    <w:rsid w:val="00872CF3"/>
    <w:rsid w:val="008753D3"/>
    <w:rsid w:val="0088105F"/>
    <w:rsid w:val="00882D0C"/>
    <w:rsid w:val="008836F7"/>
    <w:rsid w:val="00886885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3D00"/>
    <w:rsid w:val="008D5FD9"/>
    <w:rsid w:val="008E2DFB"/>
    <w:rsid w:val="008E4A45"/>
    <w:rsid w:val="008E539B"/>
    <w:rsid w:val="008F5A48"/>
    <w:rsid w:val="0090181F"/>
    <w:rsid w:val="009052CB"/>
    <w:rsid w:val="009155E7"/>
    <w:rsid w:val="0092013B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228B"/>
    <w:rsid w:val="00965EDC"/>
    <w:rsid w:val="00971752"/>
    <w:rsid w:val="0097416B"/>
    <w:rsid w:val="00981EA0"/>
    <w:rsid w:val="009869A9"/>
    <w:rsid w:val="009A4154"/>
    <w:rsid w:val="009A5BA6"/>
    <w:rsid w:val="009A5C3E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341D"/>
    <w:rsid w:val="009F615D"/>
    <w:rsid w:val="00A00BFB"/>
    <w:rsid w:val="00A01F31"/>
    <w:rsid w:val="00A02842"/>
    <w:rsid w:val="00A0541C"/>
    <w:rsid w:val="00A06B57"/>
    <w:rsid w:val="00A1192F"/>
    <w:rsid w:val="00A13647"/>
    <w:rsid w:val="00A16984"/>
    <w:rsid w:val="00A1706A"/>
    <w:rsid w:val="00A20945"/>
    <w:rsid w:val="00A2335D"/>
    <w:rsid w:val="00A2342C"/>
    <w:rsid w:val="00A24BF4"/>
    <w:rsid w:val="00A31988"/>
    <w:rsid w:val="00A319AA"/>
    <w:rsid w:val="00A342DA"/>
    <w:rsid w:val="00A352B7"/>
    <w:rsid w:val="00A46127"/>
    <w:rsid w:val="00A51B5F"/>
    <w:rsid w:val="00A5309A"/>
    <w:rsid w:val="00A55F4A"/>
    <w:rsid w:val="00A6143C"/>
    <w:rsid w:val="00A65D6F"/>
    <w:rsid w:val="00A67130"/>
    <w:rsid w:val="00A70666"/>
    <w:rsid w:val="00A75C63"/>
    <w:rsid w:val="00A76219"/>
    <w:rsid w:val="00A821DC"/>
    <w:rsid w:val="00A83464"/>
    <w:rsid w:val="00A90011"/>
    <w:rsid w:val="00A902FE"/>
    <w:rsid w:val="00A92005"/>
    <w:rsid w:val="00A97C55"/>
    <w:rsid w:val="00AA0233"/>
    <w:rsid w:val="00AA122A"/>
    <w:rsid w:val="00AA1EE5"/>
    <w:rsid w:val="00AA2601"/>
    <w:rsid w:val="00AA4ED8"/>
    <w:rsid w:val="00AA5D25"/>
    <w:rsid w:val="00AA63CB"/>
    <w:rsid w:val="00AA6E7A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2E06"/>
    <w:rsid w:val="00B35B82"/>
    <w:rsid w:val="00B41DB8"/>
    <w:rsid w:val="00B44272"/>
    <w:rsid w:val="00B4559F"/>
    <w:rsid w:val="00B53262"/>
    <w:rsid w:val="00B76249"/>
    <w:rsid w:val="00B7673E"/>
    <w:rsid w:val="00B80498"/>
    <w:rsid w:val="00B81717"/>
    <w:rsid w:val="00B81CB5"/>
    <w:rsid w:val="00B84FFE"/>
    <w:rsid w:val="00B90AC0"/>
    <w:rsid w:val="00B94984"/>
    <w:rsid w:val="00BA2D5D"/>
    <w:rsid w:val="00BA71DB"/>
    <w:rsid w:val="00BB499A"/>
    <w:rsid w:val="00BB519F"/>
    <w:rsid w:val="00BC0076"/>
    <w:rsid w:val="00BC09C9"/>
    <w:rsid w:val="00BC1446"/>
    <w:rsid w:val="00BC4CC9"/>
    <w:rsid w:val="00BD6ED4"/>
    <w:rsid w:val="00BD75D5"/>
    <w:rsid w:val="00BE15D7"/>
    <w:rsid w:val="00BE3EFE"/>
    <w:rsid w:val="00BE62C3"/>
    <w:rsid w:val="00BE7EAE"/>
    <w:rsid w:val="00BF0E01"/>
    <w:rsid w:val="00BF2C4A"/>
    <w:rsid w:val="00BF43E9"/>
    <w:rsid w:val="00BF4D88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67789"/>
    <w:rsid w:val="00C718C6"/>
    <w:rsid w:val="00C71DC1"/>
    <w:rsid w:val="00C74C7B"/>
    <w:rsid w:val="00C76303"/>
    <w:rsid w:val="00C8128C"/>
    <w:rsid w:val="00C83313"/>
    <w:rsid w:val="00C84D97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C73AA"/>
    <w:rsid w:val="00CE5E2F"/>
    <w:rsid w:val="00CF08A3"/>
    <w:rsid w:val="00CF19D8"/>
    <w:rsid w:val="00CF31D4"/>
    <w:rsid w:val="00CF6659"/>
    <w:rsid w:val="00CF7234"/>
    <w:rsid w:val="00CF7988"/>
    <w:rsid w:val="00D11229"/>
    <w:rsid w:val="00D12C38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B1B99"/>
    <w:rsid w:val="00DD059C"/>
    <w:rsid w:val="00DD07E6"/>
    <w:rsid w:val="00DD0ED1"/>
    <w:rsid w:val="00DD20A1"/>
    <w:rsid w:val="00DD501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6E9"/>
    <w:rsid w:val="00EC0E1A"/>
    <w:rsid w:val="00EC0EBF"/>
    <w:rsid w:val="00EC3544"/>
    <w:rsid w:val="00EC65DE"/>
    <w:rsid w:val="00ED2AE1"/>
    <w:rsid w:val="00EE3AA0"/>
    <w:rsid w:val="00EE604B"/>
    <w:rsid w:val="00EE6891"/>
    <w:rsid w:val="00EF33AD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34A1"/>
    <w:rsid w:val="00F842A3"/>
    <w:rsid w:val="00F910B4"/>
    <w:rsid w:val="00F95B76"/>
    <w:rsid w:val="00FA00C8"/>
    <w:rsid w:val="00FA19EC"/>
    <w:rsid w:val="00FB3E93"/>
    <w:rsid w:val="00FC3A1F"/>
    <w:rsid w:val="00FC4B68"/>
    <w:rsid w:val="00FD0CA2"/>
    <w:rsid w:val="00FD22D4"/>
    <w:rsid w:val="00FD4285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81AB1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81AB1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,List Paragraph,Számozott lista 1,Eszeri felsorolás,List Paragraph à moi,lista_2,Dot pt,No Spacing1,List Paragraph Char Char Char,Indicator Text,Numbered Para 1,List Paragraph21,Párrafo de lista1,Listaszerű bekezdés5,Bullet_1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aliases w:val="Welt L Char,List Paragraph Char,Számozott lista 1 Char,Eszeri felsorolás Char,List Paragraph à moi Char,lista_2 Char,Dot pt Char,No Spacing1 Char,List Paragraph Char Char Char Char,Indicator Text Char,Numbered Para 1 Char"/>
    <w:link w:val="Listaszerbekezds"/>
    <w:locked/>
    <w:rsid w:val="00FD4285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81A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281A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2025-10-03T08:22:00Z</dcterms:created>
  <dcterms:modified xsi:type="dcterms:W3CDTF">2025-10-03T09:23:00Z</dcterms:modified>
</cp:coreProperties>
</file>